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1119" w14:textId="77777777" w:rsidR="009F7B96" w:rsidRPr="009F7B96" w:rsidRDefault="009F7B96" w:rsidP="003E265E">
      <w:pPr>
        <w:pStyle w:val="Default"/>
        <w:jc w:val="center"/>
        <w:rPr>
          <w:b/>
          <w:sz w:val="48"/>
        </w:rPr>
      </w:pPr>
      <w:r w:rsidRPr="009F7B96">
        <w:rPr>
          <w:b/>
          <w:sz w:val="44"/>
          <w:szCs w:val="44"/>
        </w:rPr>
        <w:t>Ergotherapie</w:t>
      </w:r>
    </w:p>
    <w:p w14:paraId="1CB3ECD0" w14:textId="77777777" w:rsidR="009F7B96" w:rsidRPr="009F7B96" w:rsidRDefault="009F7B96" w:rsidP="009F7B96">
      <w:pPr>
        <w:pStyle w:val="Default"/>
        <w:jc w:val="center"/>
        <w:rPr>
          <w:color w:val="auto"/>
        </w:rPr>
      </w:pPr>
      <w:r w:rsidRPr="009F7B96">
        <w:rPr>
          <w:bCs/>
          <w:sz w:val="36"/>
          <w:szCs w:val="36"/>
        </w:rPr>
        <w:t>Handkraftübungen für Zuhause</w:t>
      </w:r>
    </w:p>
    <w:p w14:paraId="3D909D70" w14:textId="77777777" w:rsidR="009F7B96" w:rsidRDefault="009F7B96" w:rsidP="009F7B96">
      <w:pPr>
        <w:pStyle w:val="Default"/>
        <w:rPr>
          <w:color w:val="auto"/>
          <w:sz w:val="16"/>
          <w:szCs w:val="16"/>
        </w:rPr>
      </w:pPr>
    </w:p>
    <w:p w14:paraId="6FF49C2A" w14:textId="77777777" w:rsidR="009F7B96" w:rsidRDefault="009F7B96" w:rsidP="009F7B96">
      <w:pPr>
        <w:pStyle w:val="Default"/>
        <w:rPr>
          <w:color w:val="auto"/>
          <w:sz w:val="16"/>
          <w:szCs w:val="16"/>
        </w:rPr>
      </w:pPr>
    </w:p>
    <w:p w14:paraId="1617E63B" w14:textId="77777777" w:rsidR="009F7B96" w:rsidRDefault="009F7B96" w:rsidP="009F7B96">
      <w:pPr>
        <w:pStyle w:val="Default"/>
        <w:rPr>
          <w:color w:val="auto"/>
          <w:sz w:val="16"/>
          <w:szCs w:val="16"/>
        </w:rPr>
      </w:pPr>
    </w:p>
    <w:p w14:paraId="2DE8195C" w14:textId="77777777" w:rsidR="007A2F86" w:rsidRPr="007A2F86" w:rsidRDefault="009F7B96" w:rsidP="009F7B9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Was wird hier eigentlich geübt? </w:t>
      </w:r>
      <w:r w:rsidR="007A2F86">
        <w:rPr>
          <w:b/>
          <w:bCs/>
          <w:color w:val="auto"/>
          <w:sz w:val="28"/>
          <w:szCs w:val="28"/>
        </w:rPr>
        <w:br/>
      </w:r>
    </w:p>
    <w:p w14:paraId="3C21B38A" w14:textId="2AD1FED0" w:rsidR="009F7B96" w:rsidRPr="00303680" w:rsidRDefault="009F7B96" w:rsidP="007A2F86">
      <w:pPr>
        <w:pStyle w:val="Default"/>
        <w:jc w:val="both"/>
        <w:rPr>
          <w:color w:val="auto"/>
          <w:szCs w:val="23"/>
        </w:rPr>
      </w:pPr>
      <w:r w:rsidRPr="00303680">
        <w:rPr>
          <w:color w:val="auto"/>
          <w:szCs w:val="23"/>
        </w:rPr>
        <w:t>Eine eingeschränkte Handkraft kann durch neurologische oder orthopädische Erkrankungen verursacht werden. Dazu zählen unter</w:t>
      </w:r>
      <w:r w:rsidR="00E525E1">
        <w:rPr>
          <w:color w:val="auto"/>
          <w:szCs w:val="23"/>
        </w:rPr>
        <w:t xml:space="preserve"> </w:t>
      </w:r>
      <w:r w:rsidRPr="00303680">
        <w:rPr>
          <w:color w:val="auto"/>
          <w:szCs w:val="23"/>
        </w:rPr>
        <w:t>anderem</w:t>
      </w:r>
      <w:r w:rsidR="007C60BC">
        <w:rPr>
          <w:color w:val="auto"/>
          <w:szCs w:val="23"/>
        </w:rPr>
        <w:t xml:space="preserve"> </w:t>
      </w:r>
      <w:r w:rsidRPr="00303680">
        <w:rPr>
          <w:color w:val="auto"/>
          <w:szCs w:val="23"/>
        </w:rPr>
        <w:t xml:space="preserve">Schlaganfall, Parkinson, Arthrose und Rheuma. </w:t>
      </w:r>
      <w:proofErr w:type="spellStart"/>
      <w:r w:rsidRPr="00303680">
        <w:rPr>
          <w:color w:val="auto"/>
          <w:szCs w:val="23"/>
        </w:rPr>
        <w:t>Feinmotorikstörung</w:t>
      </w:r>
      <w:r w:rsidR="00E525E1">
        <w:rPr>
          <w:color w:val="auto"/>
          <w:szCs w:val="23"/>
        </w:rPr>
        <w:t>en</w:t>
      </w:r>
      <w:proofErr w:type="spellEnd"/>
      <w:r w:rsidRPr="00303680">
        <w:rPr>
          <w:color w:val="auto"/>
          <w:szCs w:val="23"/>
        </w:rPr>
        <w:t xml:space="preserve"> können die Handkraft ebenfalls beeinflussen. </w:t>
      </w:r>
    </w:p>
    <w:p w14:paraId="73F19C28" w14:textId="77777777" w:rsidR="0064334C" w:rsidRPr="00303680" w:rsidRDefault="0064334C" w:rsidP="007A2F86">
      <w:pPr>
        <w:pStyle w:val="Default"/>
        <w:jc w:val="both"/>
        <w:rPr>
          <w:color w:val="auto"/>
          <w:szCs w:val="23"/>
        </w:rPr>
      </w:pPr>
      <w:r w:rsidRPr="00303680">
        <w:rPr>
          <w:color w:val="auto"/>
          <w:szCs w:val="23"/>
        </w:rPr>
        <w:t xml:space="preserve">Beim Training der Handkraft werden Übungen zur Verbesserung der Greif- und Haltekraft durchgeführt. Neben der Handmuskulatur unterstützt auch </w:t>
      </w:r>
      <w:r w:rsidR="00C70D3E" w:rsidRPr="00303680">
        <w:rPr>
          <w:color w:val="auto"/>
          <w:szCs w:val="23"/>
        </w:rPr>
        <w:t>eine ausgeprägte Unterarmmuskulatur</w:t>
      </w:r>
      <w:r w:rsidRPr="00303680">
        <w:rPr>
          <w:color w:val="auto"/>
          <w:szCs w:val="23"/>
        </w:rPr>
        <w:t xml:space="preserve"> den kraftvollen Handeinsatz. </w:t>
      </w:r>
    </w:p>
    <w:p w14:paraId="1700A15F" w14:textId="77777777" w:rsidR="009F7B96" w:rsidRDefault="009F7B96" w:rsidP="009F7B96">
      <w:pPr>
        <w:pStyle w:val="Default"/>
        <w:rPr>
          <w:b/>
          <w:bCs/>
          <w:color w:val="auto"/>
          <w:sz w:val="28"/>
          <w:szCs w:val="28"/>
        </w:rPr>
      </w:pPr>
    </w:p>
    <w:p w14:paraId="0E3B704A" w14:textId="77777777" w:rsidR="007A2F86" w:rsidRDefault="009F7B96" w:rsidP="007A2F8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Übungen </w:t>
      </w:r>
    </w:p>
    <w:p w14:paraId="194F71E5" w14:textId="77777777" w:rsidR="007A2F86" w:rsidRDefault="007A2F86" w:rsidP="007A2F86">
      <w:pPr>
        <w:pStyle w:val="Default"/>
        <w:rPr>
          <w:b/>
          <w:bCs/>
          <w:color w:val="auto"/>
          <w:sz w:val="28"/>
          <w:szCs w:val="28"/>
        </w:rPr>
      </w:pPr>
    </w:p>
    <w:p w14:paraId="17D11BB6" w14:textId="77777777" w:rsidR="009F7B96" w:rsidRPr="00303680" w:rsidRDefault="00C70D3E" w:rsidP="007A2F86">
      <w:pPr>
        <w:pStyle w:val="Default"/>
        <w:rPr>
          <w:b/>
          <w:bCs/>
          <w:color w:val="auto"/>
        </w:rPr>
      </w:pPr>
      <w:r w:rsidRPr="00303680">
        <w:rPr>
          <w:color w:val="auto"/>
        </w:rPr>
        <w:t xml:space="preserve">Um das Training gut in Ihren Alltag zu integrieren, empfiehlt es sich Handlungen auszuführen die für Sie im Alltag von hoher Bedeutung sind. </w:t>
      </w:r>
      <w:r w:rsidR="009F7B96" w:rsidRPr="00303680">
        <w:rPr>
          <w:color w:val="auto"/>
        </w:rPr>
        <w:t xml:space="preserve"> Diese sind bei jedem Menschen unterschiedlich. So kann es beispielsweise das Verwenden von Wäscheklammern, Tragen von Tüten oder der kraftvolle Umgang mit Werkzeugen sein. </w:t>
      </w:r>
    </w:p>
    <w:p w14:paraId="4C20CD76" w14:textId="55293E70" w:rsidR="009F7B96" w:rsidRPr="00303680" w:rsidRDefault="009F7B96" w:rsidP="007A2F86">
      <w:pPr>
        <w:pStyle w:val="Default"/>
        <w:jc w:val="both"/>
        <w:rPr>
          <w:color w:val="auto"/>
        </w:rPr>
      </w:pPr>
      <w:r w:rsidRPr="00303680">
        <w:rPr>
          <w:color w:val="auto"/>
        </w:rPr>
        <w:t>Eine Auswahl an möglichen Übungen zur Kräftigung der Handmuskulatur sind untenstehend aufgelistet. Bitte nehmen Sie sich für</w:t>
      </w:r>
      <w:r w:rsidR="00F80D4E">
        <w:rPr>
          <w:color w:val="auto"/>
        </w:rPr>
        <w:t xml:space="preserve"> die</w:t>
      </w:r>
      <w:r w:rsidRPr="00303680">
        <w:rPr>
          <w:color w:val="auto"/>
        </w:rPr>
        <w:t xml:space="preserve"> Durchfü</w:t>
      </w:r>
      <w:r w:rsidR="00F80D4E">
        <w:rPr>
          <w:color w:val="auto"/>
        </w:rPr>
        <w:t>hrung</w:t>
      </w:r>
      <w:r w:rsidRPr="00303680">
        <w:rPr>
          <w:color w:val="auto"/>
        </w:rPr>
        <w:t xml:space="preserve"> der Übungen Zeit und Ruhe</w:t>
      </w:r>
      <w:r w:rsidR="00E525E1">
        <w:rPr>
          <w:color w:val="auto"/>
        </w:rPr>
        <w:t>,</w:t>
      </w:r>
      <w:r w:rsidRPr="00303680">
        <w:rPr>
          <w:color w:val="auto"/>
        </w:rPr>
        <w:t xml:space="preserve"> um sich bestmöglich konzentrieren zu können. Die Übungen können nach einiger Zeit zu einer erhöhten Muskelanspannung führen, legen sie zwischendurch eine Pause ein.</w:t>
      </w:r>
    </w:p>
    <w:p w14:paraId="2177187D" w14:textId="77777777" w:rsidR="009F7B96" w:rsidRPr="00303680" w:rsidRDefault="009F7B96" w:rsidP="009F7B96">
      <w:pPr>
        <w:pStyle w:val="Default"/>
        <w:spacing w:after="50"/>
        <w:rPr>
          <w:color w:val="auto"/>
        </w:rPr>
      </w:pPr>
    </w:p>
    <w:p w14:paraId="70F3271C" w14:textId="77777777" w:rsidR="009F7B96" w:rsidRPr="00303680" w:rsidRDefault="00C70D3E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>Haushaltsg</w:t>
      </w:r>
      <w:r w:rsidR="009F7B96" w:rsidRPr="00303680">
        <w:rPr>
          <w:color w:val="auto"/>
        </w:rPr>
        <w:t xml:space="preserve">ummis </w:t>
      </w:r>
      <w:r w:rsidRPr="00303680">
        <w:rPr>
          <w:color w:val="auto"/>
        </w:rPr>
        <w:t xml:space="preserve">um die Finger </w:t>
      </w:r>
      <w:r w:rsidR="009F7B96" w:rsidRPr="00303680">
        <w:rPr>
          <w:color w:val="auto"/>
        </w:rPr>
        <w:t>spannen</w:t>
      </w:r>
      <w:r w:rsidR="004578D5" w:rsidRPr="00303680">
        <w:rPr>
          <w:color w:val="auto"/>
        </w:rPr>
        <w:t>,</w:t>
      </w:r>
      <w:r w:rsidR="009F7B96" w:rsidRPr="00303680">
        <w:rPr>
          <w:color w:val="auto"/>
        </w:rPr>
        <w:t xml:space="preserve"> </w:t>
      </w:r>
      <w:r w:rsidRPr="00303680">
        <w:rPr>
          <w:color w:val="auto"/>
        </w:rPr>
        <w:t>die Hand öffnen und wieder schließen</w:t>
      </w:r>
    </w:p>
    <w:p w14:paraId="3B3043C0" w14:textId="211FDED0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Wäscheklammern </w:t>
      </w:r>
      <w:r w:rsidR="00F80D4E">
        <w:rPr>
          <w:color w:val="auto"/>
        </w:rPr>
        <w:t xml:space="preserve">mit wechselnden Fingern </w:t>
      </w:r>
      <w:r w:rsidR="00C70D3E" w:rsidRPr="00303680">
        <w:rPr>
          <w:color w:val="auto"/>
        </w:rPr>
        <w:t>öffnen und an den Wäscheständer klemmen</w:t>
      </w:r>
    </w:p>
    <w:p w14:paraId="45A3E9DA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mit einer </w:t>
      </w:r>
      <w:r w:rsidR="00C70D3E" w:rsidRPr="00303680">
        <w:rPr>
          <w:color w:val="auto"/>
        </w:rPr>
        <w:t>(Grill-)</w:t>
      </w:r>
      <w:r w:rsidRPr="00303680">
        <w:rPr>
          <w:color w:val="auto"/>
        </w:rPr>
        <w:t xml:space="preserve">Zange Karten aufgreifen oder sonstige Gegenstände versetzen </w:t>
      </w:r>
    </w:p>
    <w:p w14:paraId="3C4F2683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Glas (zum Beispiel ein Gurkenglas) öffnen und wieder verschließen </w:t>
      </w:r>
    </w:p>
    <w:p w14:paraId="43855305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Flasche öffnen </w:t>
      </w:r>
    </w:p>
    <w:p w14:paraId="6CCEC214" w14:textId="77777777" w:rsidR="004578D5" w:rsidRPr="00303680" w:rsidRDefault="004578D5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>Wasser in ein Glas eingießen</w:t>
      </w:r>
    </w:p>
    <w:p w14:paraId="52F85C3F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Lappen auswringen </w:t>
      </w:r>
    </w:p>
    <w:p w14:paraId="1CF7B4C8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>Teig knet</w:t>
      </w:r>
      <w:r w:rsidR="0071295A">
        <w:rPr>
          <w:color w:val="auto"/>
        </w:rPr>
        <w:t>en</w:t>
      </w:r>
    </w:p>
    <w:p w14:paraId="65DF129A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Tüten mit leichtem Gewicht füllen, greifen und anheben </w:t>
      </w:r>
    </w:p>
    <w:p w14:paraId="39D995C2" w14:textId="5EB39C90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Schrauben fest anziehen und lösen </w:t>
      </w:r>
    </w:p>
    <w:p w14:paraId="6B52F7F5" w14:textId="77777777" w:rsidR="009F7B96" w:rsidRPr="00303680" w:rsidRDefault="009F7B96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Lebensmittel schneiden </w:t>
      </w:r>
    </w:p>
    <w:p w14:paraId="68FF72F4" w14:textId="77777777" w:rsidR="00C70D3E" w:rsidRPr="00303680" w:rsidRDefault="00C70D3E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>Bücher in ein Regal einräumen</w:t>
      </w:r>
    </w:p>
    <w:p w14:paraId="2AE9EBB6" w14:textId="77777777" w:rsidR="004578D5" w:rsidRPr="00303680" w:rsidRDefault="004578D5" w:rsidP="007A2F86">
      <w:pPr>
        <w:pStyle w:val="Default"/>
        <w:numPr>
          <w:ilvl w:val="0"/>
          <w:numId w:val="1"/>
        </w:numPr>
        <w:spacing w:after="50"/>
        <w:jc w:val="both"/>
        <w:rPr>
          <w:color w:val="auto"/>
        </w:rPr>
      </w:pPr>
      <w:r w:rsidRPr="00303680">
        <w:rPr>
          <w:color w:val="auto"/>
        </w:rPr>
        <w:t xml:space="preserve">Locher und Tacker </w:t>
      </w:r>
      <w:r w:rsidR="0067108D" w:rsidRPr="00303680">
        <w:rPr>
          <w:color w:val="auto"/>
        </w:rPr>
        <w:t>bedienen</w:t>
      </w:r>
    </w:p>
    <w:p w14:paraId="6B045C43" w14:textId="77777777" w:rsidR="00A17B0E" w:rsidRPr="00303680" w:rsidRDefault="00A17B0E" w:rsidP="009F7B96">
      <w:pPr>
        <w:rPr>
          <w:sz w:val="24"/>
          <w:szCs w:val="24"/>
        </w:rPr>
      </w:pPr>
    </w:p>
    <w:sectPr w:rsidR="00A17B0E" w:rsidRPr="00303680" w:rsidSect="00BE3DCD">
      <w:headerReference w:type="default" r:id="rId7"/>
      <w:footerReference w:type="default" r:id="rId8"/>
      <w:pgSz w:w="11906" w:h="17338"/>
      <w:pgMar w:top="600" w:right="695" w:bottom="340" w:left="8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011C" w14:textId="77777777" w:rsidR="00B92ABE" w:rsidRDefault="00B92ABE" w:rsidP="003E265E">
      <w:pPr>
        <w:spacing w:after="0" w:line="240" w:lineRule="auto"/>
      </w:pPr>
      <w:r>
        <w:separator/>
      </w:r>
    </w:p>
  </w:endnote>
  <w:endnote w:type="continuationSeparator" w:id="0">
    <w:p w14:paraId="4EAAC611" w14:textId="77777777" w:rsidR="00B92ABE" w:rsidRDefault="00B92ABE" w:rsidP="003E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0971" w14:textId="024B89DB" w:rsidR="003E265E" w:rsidRPr="003E265E" w:rsidRDefault="003E265E" w:rsidP="003E265E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QM 522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br/>
      <w:t>Ersteller/in: A. Lehmler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Zul. Überarbeitet: L. </w:t>
    </w:r>
    <w:proofErr w:type="spellStart"/>
    <w:r>
      <w:rPr>
        <w:rFonts w:ascii="Arial" w:hAnsi="Arial" w:cs="Arial"/>
        <w:sz w:val="16"/>
      </w:rPr>
      <w:t>Towé</w:t>
    </w:r>
    <w:proofErr w:type="spellEnd"/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Freigabe: </w:t>
    </w:r>
    <w:r>
      <w:rPr>
        <w:rFonts w:ascii="Arial" w:hAnsi="Arial" w:cs="Arial"/>
        <w:sz w:val="16"/>
      </w:rPr>
      <w:t>H. Konnrad</w:t>
    </w:r>
    <w:r>
      <w:rPr>
        <w:rFonts w:ascii="Arial" w:hAnsi="Arial" w:cs="Arial"/>
        <w:sz w:val="16"/>
      </w:rPr>
      <w:br/>
      <w:t>Erstelldatum: 08.12.2022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Änderungsdatum: 15.04.25</w:t>
    </w:r>
    <w:r w:rsidRPr="003E265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Datum:   </w:t>
    </w:r>
    <w:r>
      <w:rPr>
        <w:rFonts w:ascii="Arial" w:hAnsi="Arial" w:cs="Arial"/>
        <w:sz w:val="16"/>
      </w:rPr>
      <w:t>16.04.25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3928" w14:textId="77777777" w:rsidR="00B92ABE" w:rsidRDefault="00B92ABE" w:rsidP="003E265E">
      <w:pPr>
        <w:spacing w:after="0" w:line="240" w:lineRule="auto"/>
      </w:pPr>
      <w:r>
        <w:separator/>
      </w:r>
    </w:p>
  </w:footnote>
  <w:footnote w:type="continuationSeparator" w:id="0">
    <w:p w14:paraId="6B13EC06" w14:textId="77777777" w:rsidR="00B92ABE" w:rsidRDefault="00B92ABE" w:rsidP="003E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60"/>
      <w:gridCol w:w="4660"/>
      <w:gridCol w:w="160"/>
      <w:gridCol w:w="1683"/>
    </w:tblGrid>
    <w:tr w:rsidR="003E265E" w14:paraId="308940D2" w14:textId="77777777" w:rsidTr="006C427D">
      <w:tblPrEx>
        <w:tblCellMar>
          <w:top w:w="0" w:type="dxa"/>
          <w:bottom w:w="0" w:type="dxa"/>
        </w:tblCellMar>
      </w:tblPrEx>
      <w:trPr>
        <w:cantSplit/>
        <w:trHeight w:hRule="exact" w:val="900"/>
      </w:trPr>
      <w:tc>
        <w:tcPr>
          <w:tcW w:w="2977" w:type="dxa"/>
        </w:tcPr>
        <w:p w14:paraId="73189ADC" w14:textId="77777777" w:rsidR="003E265E" w:rsidRDefault="003E265E" w:rsidP="003E265E">
          <w:pPr>
            <w:pStyle w:val="Kopfzeile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sz w:val="20"/>
            </w:rPr>
            <w:object w:dxaOrig="5969" w:dyaOrig="1500" w14:anchorId="6E4E09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75pt;height:36pt">
                <v:imagedata r:id="rId1" o:title=""/>
              </v:shape>
              <o:OLEObject Type="Embed" ProgID="MSPhotoEd.3" ShapeID="_x0000_i1025" DrawAspect="Content" ObjectID="_1806303928" r:id="rId2"/>
            </w:object>
          </w:r>
        </w:p>
      </w:tc>
      <w:tc>
        <w:tcPr>
          <w:tcW w:w="160" w:type="dxa"/>
        </w:tcPr>
        <w:p w14:paraId="11F9DD17" w14:textId="77777777" w:rsidR="003E265E" w:rsidRDefault="003E265E" w:rsidP="003E265E">
          <w:pPr>
            <w:pStyle w:val="Kopfzeile"/>
            <w:jc w:val="center"/>
            <w:rPr>
              <w:b/>
              <w:sz w:val="20"/>
              <w:vertAlign w:val="superscript"/>
            </w:rPr>
          </w:pPr>
        </w:p>
      </w:tc>
      <w:tc>
        <w:tcPr>
          <w:tcW w:w="4660" w:type="dxa"/>
          <w:vAlign w:val="center"/>
        </w:tcPr>
        <w:p w14:paraId="39A375E0" w14:textId="42C39416" w:rsidR="003E265E" w:rsidRPr="00243288" w:rsidRDefault="003E265E" w:rsidP="003E265E">
          <w:pPr>
            <w:pStyle w:val="Kopfzeile"/>
            <w:rPr>
              <w:rFonts w:ascii="Arial" w:hAnsi="Arial" w:cs="Arial"/>
              <w:b/>
              <w:spacing w:val="20"/>
              <w:sz w:val="44"/>
              <w:szCs w:val="44"/>
            </w:rPr>
          </w:pPr>
        </w:p>
      </w:tc>
      <w:tc>
        <w:tcPr>
          <w:tcW w:w="160" w:type="dxa"/>
        </w:tcPr>
        <w:p w14:paraId="4EEDE6E5" w14:textId="77777777" w:rsidR="003E265E" w:rsidRDefault="003E265E" w:rsidP="003E265E">
          <w:pPr>
            <w:pStyle w:val="Kopfzeile"/>
            <w:jc w:val="center"/>
            <w:rPr>
              <w:b/>
              <w:sz w:val="20"/>
              <w:vertAlign w:val="superscript"/>
            </w:rPr>
          </w:pPr>
        </w:p>
      </w:tc>
      <w:tc>
        <w:tcPr>
          <w:tcW w:w="1683" w:type="dxa"/>
        </w:tcPr>
        <w:p w14:paraId="17BFB4D6" w14:textId="125856AC" w:rsidR="003E265E" w:rsidRPr="007A7FED" w:rsidRDefault="003E265E" w:rsidP="003E265E">
          <w:pPr>
            <w:pStyle w:val="Kopfzeile"/>
            <w:spacing w:before="6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QM 522</w:t>
          </w:r>
          <w:r>
            <w:rPr>
              <w:rFonts w:ascii="Arial" w:hAnsi="Arial"/>
              <w:sz w:val="16"/>
              <w:szCs w:val="16"/>
            </w:rPr>
            <w:br/>
            <w:t>Stand 0</w:t>
          </w:r>
          <w:r>
            <w:rPr>
              <w:rFonts w:ascii="Arial" w:hAnsi="Arial"/>
              <w:sz w:val="16"/>
              <w:szCs w:val="16"/>
            </w:rPr>
            <w:t>2</w:t>
          </w:r>
          <w:r>
            <w:rPr>
              <w:rFonts w:ascii="Arial" w:hAnsi="Arial"/>
              <w:sz w:val="16"/>
              <w:szCs w:val="16"/>
            </w:rPr>
            <w:br/>
          </w:r>
          <w:r w:rsidRPr="001C1184">
            <w:rPr>
              <w:rFonts w:ascii="Arial" w:hAnsi="Arial"/>
              <w:sz w:val="16"/>
              <w:szCs w:val="16"/>
            </w:rPr>
            <w:t>Seite 1 von 1</w:t>
          </w:r>
        </w:p>
      </w:tc>
    </w:tr>
  </w:tbl>
  <w:p w14:paraId="2FC6E93F" w14:textId="77777777" w:rsidR="003E265E" w:rsidRDefault="003E265E" w:rsidP="003E26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FA2"/>
    <w:multiLevelType w:val="hybridMultilevel"/>
    <w:tmpl w:val="FB964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0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88"/>
    <w:rsid w:val="00303680"/>
    <w:rsid w:val="003E265E"/>
    <w:rsid w:val="004578D5"/>
    <w:rsid w:val="0051452F"/>
    <w:rsid w:val="0064334C"/>
    <w:rsid w:val="0067108D"/>
    <w:rsid w:val="0071295A"/>
    <w:rsid w:val="007A2F86"/>
    <w:rsid w:val="007C60BC"/>
    <w:rsid w:val="008C6F88"/>
    <w:rsid w:val="00912822"/>
    <w:rsid w:val="009F7B96"/>
    <w:rsid w:val="00A17B0E"/>
    <w:rsid w:val="00B04684"/>
    <w:rsid w:val="00B92ABE"/>
    <w:rsid w:val="00C70D3E"/>
    <w:rsid w:val="00E52181"/>
    <w:rsid w:val="00E525E1"/>
    <w:rsid w:val="00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B857"/>
  <w15:chartTrackingRefBased/>
  <w15:docId w15:val="{06EA0C80-54C9-4551-ADC5-95452F3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E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65E"/>
  </w:style>
  <w:style w:type="paragraph" w:styleId="Fuzeile">
    <w:name w:val="footer"/>
    <w:basedOn w:val="Standard"/>
    <w:link w:val="FuzeileZchn"/>
    <w:unhideWhenUsed/>
    <w:rsid w:val="003E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Ergotherapie Mittelstraße</dc:creator>
  <cp:keywords/>
  <dc:description/>
  <cp:lastModifiedBy>Frau Helena Konnrad</cp:lastModifiedBy>
  <cp:revision>3</cp:revision>
  <dcterms:created xsi:type="dcterms:W3CDTF">2025-04-15T05:07:00Z</dcterms:created>
  <dcterms:modified xsi:type="dcterms:W3CDTF">2025-04-16T08:19:00Z</dcterms:modified>
</cp:coreProperties>
</file>